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4AF" w:rsidRDefault="002424AF">
      <w:pPr>
        <w:pStyle w:val="Body"/>
        <w:jc w:val="center"/>
        <w:rPr>
          <w:b/>
          <w:bCs/>
          <w:sz w:val="24"/>
          <w:szCs w:val="24"/>
          <w:lang w:val="en-US"/>
        </w:rPr>
      </w:pPr>
    </w:p>
    <w:p w:rsidR="002424AF" w:rsidRPr="00551122" w:rsidRDefault="002424AF" w:rsidP="002424AF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MINUTES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of the Cirencester Neighbourhood Plan Steering Group meeting held on </w:t>
      </w:r>
      <w:r w:rsidRPr="00551122">
        <w:rPr>
          <w:rFonts w:ascii="Humnst777 Lt BT" w:hAnsi="Humnst777 Lt BT" w:cs="Arial"/>
          <w:sz w:val="22"/>
          <w:szCs w:val="22"/>
        </w:rPr>
        <w:t xml:space="preserve">Tuesday </w:t>
      </w:r>
      <w:r>
        <w:rPr>
          <w:rFonts w:ascii="Humnst777 Lt BT" w:hAnsi="Humnst777 Lt BT" w:cs="Arial"/>
          <w:sz w:val="22"/>
          <w:szCs w:val="22"/>
        </w:rPr>
        <w:t>7</w:t>
      </w:r>
      <w:r w:rsidRPr="00551122">
        <w:rPr>
          <w:rFonts w:ascii="Humnst777 Lt BT" w:hAnsi="Humnst777 Lt BT" w:cs="Arial"/>
          <w:sz w:val="22"/>
          <w:szCs w:val="22"/>
          <w:vertAlign w:val="superscript"/>
        </w:rPr>
        <w:t>th</w:t>
      </w:r>
      <w:r w:rsidRPr="00551122">
        <w:rPr>
          <w:rFonts w:ascii="Humnst777 Lt BT" w:hAnsi="Humnst777 Lt BT" w:cs="Arial"/>
          <w:sz w:val="22"/>
          <w:szCs w:val="22"/>
        </w:rPr>
        <w:t xml:space="preserve"> </w:t>
      </w:r>
      <w:r>
        <w:rPr>
          <w:rFonts w:ascii="Humnst777 Lt BT" w:hAnsi="Humnst777 Lt BT" w:cs="Arial"/>
          <w:sz w:val="22"/>
          <w:szCs w:val="22"/>
        </w:rPr>
        <w:t>May</w:t>
      </w:r>
      <w:r w:rsidRPr="00551122">
        <w:rPr>
          <w:rFonts w:ascii="Humnst777 Lt BT" w:hAnsi="Humnst777 Lt BT" w:cs="Arial"/>
          <w:sz w:val="22"/>
          <w:szCs w:val="22"/>
        </w:rPr>
        <w:t xml:space="preserve"> 202</w:t>
      </w:r>
      <w:r>
        <w:rPr>
          <w:rFonts w:ascii="Humnst777 Lt BT" w:hAnsi="Humnst777 Lt BT" w:cs="Arial"/>
          <w:sz w:val="22"/>
          <w:szCs w:val="22"/>
        </w:rPr>
        <w:t>4</w:t>
      </w:r>
      <w:r w:rsidRPr="00551122">
        <w:rPr>
          <w:rFonts w:ascii="Humnst777 Lt BT" w:hAnsi="Humnst777 Lt BT" w:cs="Arial"/>
          <w:sz w:val="22"/>
          <w:szCs w:val="22"/>
        </w:rPr>
        <w:t xml:space="preserve"> at 9:00am via Zoom.</w:t>
      </w:r>
    </w:p>
    <w:p w:rsidR="002424AF" w:rsidRPr="00551122" w:rsidRDefault="002424AF" w:rsidP="002424AF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2424AF" w:rsidRPr="00551122" w:rsidRDefault="002424AF" w:rsidP="002424AF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PRESENT:</w:t>
      </w:r>
    </w:p>
    <w:p w:rsidR="002424AF" w:rsidRPr="00551122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Cllr Nigel Robbins, Chair of the Steering Group (CTC Councillor Representative)</w:t>
      </w:r>
    </w:p>
    <w:p w:rsidR="002424AF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Nicholas Arbuthnott (Community Representative)</w:t>
      </w:r>
    </w:p>
    <w:p w:rsidR="0022282D" w:rsidRPr="00551122" w:rsidRDefault="0022282D" w:rsidP="0022282D">
      <w:pPr>
        <w:spacing w:line="276" w:lineRule="auto"/>
        <w:ind w:firstLine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Martin Portus (Community Representative) </w:t>
      </w:r>
    </w:p>
    <w:p w:rsidR="002424AF" w:rsidRPr="00551122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Tony Buxton (Community Representative)</w:t>
      </w:r>
    </w:p>
    <w:p w:rsidR="002424AF" w:rsidRPr="00551122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Andy Jopp (CTC Councillor Representative) </w:t>
      </w:r>
    </w:p>
    <w:p w:rsidR="002424AF" w:rsidRPr="00551122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Richard Eastham, Director Feria Urbanism </w:t>
      </w:r>
    </w:p>
    <w:p w:rsidR="002424AF" w:rsidRPr="00551122" w:rsidRDefault="002424AF" w:rsidP="002424AF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2424AF" w:rsidRPr="00551122" w:rsidRDefault="002424AF" w:rsidP="002424AF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Officers:  Sian Burke-Murphy, CTC, Project Officer, Corporate Services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and 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Joseph Walker, Community Partnerships Officer (Publica), on behalf of CDC</w:t>
      </w:r>
    </w:p>
    <w:p w:rsidR="002424AF" w:rsidRDefault="002424AF" w:rsidP="002424AF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2424AF" w:rsidRPr="00551122" w:rsidRDefault="0022282D" w:rsidP="002424AF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17</w:t>
      </w:r>
      <w:r w:rsidR="002424AF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 w:rsidR="002424AF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2424AF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2424AF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Apologies</w:t>
      </w:r>
    </w:p>
    <w:p w:rsidR="00984004" w:rsidRDefault="00984004" w:rsidP="00984004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Andrew Tubb (CEO Cirencester Town Council) </w:t>
      </w:r>
    </w:p>
    <w:p w:rsidR="0022282D" w:rsidRDefault="0022282D" w:rsidP="0022282D">
      <w:pPr>
        <w:spacing w:line="276" w:lineRule="auto"/>
        <w:ind w:firstLine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Patrick Coleman</w:t>
      </w:r>
      <w:r w:rsidRPr="00522959">
        <w:rPr>
          <w:rFonts w:ascii="Humnst777 Lt BT" w:hAnsi="Humnst777 Lt BT" w:cs="Arial"/>
          <w:color w:val="FF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(C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 Councillor Representative)</w:t>
      </w:r>
    </w:p>
    <w:p w:rsidR="0022282D" w:rsidRPr="00551122" w:rsidRDefault="0022282D" w:rsidP="0022282D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James Brain, (Forward Planning Manager, Cotswold District Council) </w:t>
      </w:r>
    </w:p>
    <w:p w:rsidR="002424AF" w:rsidRDefault="002424AF" w:rsidP="002424AF">
      <w:pPr>
        <w:spacing w:line="276" w:lineRule="auto"/>
        <w:ind w:firstLine="720"/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Sabrina Dixon </w:t>
      </w:r>
      <w:r w:rsidRPr="00551122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(Chair of the Cirencester Town Council Climate and Environment </w:t>
      </w:r>
      <w:r w:rsidRPr="00901D15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Committee</w:t>
      </w:r>
      <w:r w:rsidRPr="00551122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:rsidR="0022282D" w:rsidRDefault="0022282D">
      <w:pPr>
        <w:pStyle w:val="Body"/>
        <w:jc w:val="both"/>
        <w:rPr>
          <w:b/>
          <w:bCs/>
          <w:sz w:val="24"/>
          <w:szCs w:val="24"/>
          <w:lang w:val="en-US"/>
        </w:rPr>
      </w:pPr>
    </w:p>
    <w:p w:rsidR="0022282D" w:rsidRDefault="0022282D" w:rsidP="0022282D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18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DE26A3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To 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Appointment of Chair for the Cirencester Neighbourhood Plan Steering Group</w:t>
      </w:r>
    </w:p>
    <w:p w:rsidR="0022282D" w:rsidRPr="0022282D" w:rsidRDefault="0022282D" w:rsidP="00DE26A3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="00DE26A3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Committee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received </w:t>
      </w:r>
      <w:r w:rsidR="00DE26A3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no 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nominations </w:t>
      </w:r>
      <w:r w:rsidR="00DE26A3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and subsequently re-appointed Councillor Robbins as the Chair of the CNP SG.</w:t>
      </w:r>
    </w:p>
    <w:p w:rsidR="00324E41" w:rsidRDefault="00324E41">
      <w:pPr>
        <w:pStyle w:val="Body"/>
        <w:jc w:val="both"/>
        <w:rPr>
          <w:b/>
          <w:bCs/>
          <w:sz w:val="20"/>
          <w:szCs w:val="20"/>
        </w:rPr>
      </w:pPr>
    </w:p>
    <w:p w:rsidR="00DE26A3" w:rsidRDefault="00DE26A3" w:rsidP="00DE26A3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19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Declarations of Interest</w:t>
      </w:r>
    </w:p>
    <w:p w:rsidR="00DE26A3" w:rsidRPr="0022282D" w:rsidRDefault="00DE26A3" w:rsidP="00DE26A3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None received.</w:t>
      </w:r>
    </w:p>
    <w:p w:rsidR="00324E41" w:rsidRDefault="00324E41">
      <w:pPr>
        <w:pStyle w:val="Body"/>
        <w:jc w:val="both"/>
        <w:rPr>
          <w:b/>
          <w:bCs/>
          <w:sz w:val="20"/>
          <w:szCs w:val="20"/>
        </w:rPr>
      </w:pPr>
    </w:p>
    <w:p w:rsidR="00DE26A3" w:rsidRDefault="00DE26A3" w:rsidP="00DE26A3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20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Minutes of the Meeting</w:t>
      </w:r>
    </w:p>
    <w:p w:rsidR="00DE26A3" w:rsidRPr="0022282D" w:rsidRDefault="00DE26A3" w:rsidP="00DE26A3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The Steering Group received, and approved as an accurate record, the Minutes of the Steering Group meeting held on 5</w:t>
      </w:r>
      <w:r w:rsidRPr="00DE26A3">
        <w:rPr>
          <w:rFonts w:ascii="Humnst777 Lt BT" w:hAnsi="Humnst777 Lt BT" w:cs="Arial"/>
          <w:color w:val="000000"/>
          <w:sz w:val="22"/>
          <w:szCs w:val="22"/>
          <w:u w:color="000000"/>
          <w:vertAlign w:val="superscript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th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March 2024 and </w:t>
      </w:r>
      <w:r w:rsidR="00AD5E54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acknowledged the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Notes of the meeting held on 2</w:t>
      </w:r>
      <w:r w:rsidRPr="00DE26A3">
        <w:rPr>
          <w:rFonts w:ascii="Humnst777 Lt BT" w:hAnsi="Humnst777 Lt BT" w:cs="Arial"/>
          <w:color w:val="000000"/>
          <w:sz w:val="22"/>
          <w:szCs w:val="22"/>
          <w:u w:color="000000"/>
          <w:vertAlign w:val="superscript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nd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April 2024, which was not quorate.</w:t>
      </w:r>
    </w:p>
    <w:p w:rsidR="00324E41" w:rsidRDefault="00324E41">
      <w:pPr>
        <w:pStyle w:val="Body"/>
        <w:jc w:val="both"/>
        <w:rPr>
          <w:b/>
          <w:bCs/>
          <w:sz w:val="20"/>
          <w:szCs w:val="20"/>
        </w:rPr>
      </w:pPr>
    </w:p>
    <w:p w:rsidR="00AD5E54" w:rsidRDefault="00AD5E54" w:rsidP="00AD5E54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21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Matters Arising</w:t>
      </w:r>
    </w:p>
    <w:p w:rsidR="00324E41" w:rsidRDefault="00AD5E54" w:rsidP="00AD5E54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None received.</w:t>
      </w:r>
      <w:bookmarkStart w:id="0" w:name="_Hlk108619665"/>
    </w:p>
    <w:p w:rsidR="00AD5E54" w:rsidRDefault="00AD5E54" w:rsidP="00AD5E54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CD6A6B" w:rsidRDefault="00CD6A6B" w:rsidP="00CD6A6B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22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Cotswold District Council update</w:t>
      </w:r>
    </w:p>
    <w:p w:rsidR="00CD6A6B" w:rsidRDefault="00CD6A6B" w:rsidP="00CD6A6B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The Steering Group received an update from officers of CDC on the Town Centre Masterplan and Local Plan consultations.</w:t>
      </w:r>
    </w:p>
    <w:p w:rsidR="00CD6A6B" w:rsidRDefault="00CD6A6B" w:rsidP="00AD5E54">
      <w:pPr>
        <w:spacing w:line="276" w:lineRule="auto"/>
        <w:ind w:left="720"/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</w:pPr>
    </w:p>
    <w:p w:rsidR="00CD6A6B" w:rsidRPr="00CD6A6B" w:rsidRDefault="00CD6A6B" w:rsidP="00AD5E54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CD6A6B"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 xml:space="preserve">The consultations and associated workshops are reported to </w:t>
      </w:r>
      <w:r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>have attracted</w:t>
      </w:r>
      <w:r w:rsidRPr="00CD6A6B"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 xml:space="preserve"> good numbers </w:t>
      </w:r>
      <w:r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>-</w:t>
      </w:r>
      <w:r w:rsidRPr="00CD6A6B"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 xml:space="preserve"> </w:t>
      </w:r>
      <w:r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 xml:space="preserve">comments are currently being </w:t>
      </w:r>
      <w:proofErr w:type="spellStart"/>
      <w:r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>analysed</w:t>
      </w:r>
      <w:proofErr w:type="spellEnd"/>
      <w:r>
        <w:rPr>
          <w:rFonts w:ascii="Humnst777 Lt BT" w:eastAsia="Times New Roman" w:hAnsi="Humnst777 Lt BT" w:cs="Arial"/>
          <w:iCs/>
          <w:sz w:val="22"/>
          <w:szCs w:val="22"/>
          <w:bdr w:val="none" w:sz="0" w:space="0" w:color="auto"/>
        </w:rPr>
        <w:t xml:space="preserve"> and outcomes will be shared with the Steering Group when available.</w:t>
      </w:r>
    </w:p>
    <w:bookmarkEnd w:id="0"/>
    <w:p w:rsidR="00324E41" w:rsidRDefault="00324E41">
      <w:pPr>
        <w:pStyle w:val="Body"/>
      </w:pPr>
    </w:p>
    <w:p w:rsidR="00CD6A6B" w:rsidRDefault="00CD6A6B" w:rsidP="00CD6A6B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CD6A6B" w:rsidRDefault="00CD6A6B" w:rsidP="00CD6A6B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CC2E09" w:rsidRPr="00033920" w:rsidRDefault="00CD6A6B" w:rsidP="00033920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23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Reg14 NP Consultation</w:t>
      </w:r>
    </w:p>
    <w:p w:rsidR="000066E8" w:rsidRPr="00CC2E09" w:rsidRDefault="00CD6A6B" w:rsidP="00CC2E09">
      <w:pPr>
        <w:pStyle w:val="ListParagraph"/>
        <w:numPr>
          <w:ilvl w:val="0"/>
          <w:numId w:val="9"/>
        </w:numPr>
        <w:rPr>
          <w:rFonts w:ascii="Humnst777 Lt BT" w:hAnsi="Humnst777 Lt BT"/>
        </w:rPr>
      </w:pPr>
      <w:r w:rsidRPr="00CC2E09">
        <w:rPr>
          <w:rFonts w:ascii="Humnst777 Lt BT" w:hAnsi="Humnst777 Lt BT" w:cs="Arial"/>
          <w:lang w:val="en-GB"/>
          <w14:textOutline w14:w="0" w14:cap="flat" w14:cmpd="sng" w14:algn="ctr">
            <w14:noFill/>
            <w14:prstDash w14:val="solid"/>
            <w14:bevel/>
          </w14:textOutline>
        </w:rPr>
        <w:t>The Steering Group received a</w:t>
      </w:r>
      <w:r w:rsidR="004549E2" w:rsidRPr="00CC2E09">
        <w:rPr>
          <w:rFonts w:ascii="Humnst777 Lt BT" w:hAnsi="Humnst777 Lt BT" w:cs="Arial"/>
          <w:lang w:val="en-G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549E2" w:rsidRPr="00CC2E09">
        <w:rPr>
          <w:rFonts w:ascii="Humnst777 Lt BT" w:hAnsi="Humnst777 Lt BT"/>
        </w:rPr>
        <w:t>summary analysis of community comments, and recommendations, in relation to sections identified as having the most red/unhappy comments</w:t>
      </w:r>
      <w:r w:rsidR="000066E8" w:rsidRPr="00CC2E09">
        <w:rPr>
          <w:rFonts w:ascii="Humnst777 Lt BT" w:hAnsi="Humnst777 Lt BT"/>
        </w:rPr>
        <w:t>.</w:t>
      </w:r>
    </w:p>
    <w:p w:rsidR="004549E2" w:rsidRPr="004549E2" w:rsidRDefault="004549E2" w:rsidP="004549E2">
      <w:pPr>
        <w:pStyle w:val="ListParagraph"/>
        <w:numPr>
          <w:ilvl w:val="1"/>
          <w:numId w:val="2"/>
        </w:numPr>
        <w:rPr>
          <w:rFonts w:ascii="Humnst777 Lt BT" w:hAnsi="Humnst777 Lt BT"/>
        </w:rPr>
      </w:pPr>
      <w:r w:rsidRPr="004549E2">
        <w:rPr>
          <w:rFonts w:ascii="Humnst777 Lt BT" w:hAnsi="Humnst777 Lt BT"/>
          <w14:textOutline w14:w="12700" w14:cap="flat" w14:cmpd="sng" w14:algn="ctr">
            <w14:noFill/>
            <w14:prstDash w14:val="solid"/>
            <w14:miter w14:lim="400000"/>
          </w14:textOutline>
        </w:rPr>
        <w:t>05 Cirencester Town Centre Policy TC1 and TC2</w:t>
      </w:r>
    </w:p>
    <w:p w:rsidR="004549E2" w:rsidRPr="004549E2" w:rsidRDefault="004549E2" w:rsidP="004549E2">
      <w:pPr>
        <w:pStyle w:val="ListParagraph"/>
        <w:numPr>
          <w:ilvl w:val="1"/>
          <w:numId w:val="2"/>
        </w:numPr>
        <w:rPr>
          <w:rFonts w:ascii="Humnst777 Lt BT" w:hAnsi="Humnst777 Lt BT"/>
        </w:rPr>
      </w:pPr>
      <w:r w:rsidRPr="004549E2">
        <w:rPr>
          <w:rFonts w:ascii="Humnst777 Lt BT" w:hAnsi="Humnst777 Lt BT"/>
          <w14:textOutline w14:w="12700" w14:cap="flat" w14:cmpd="sng" w14:algn="ctr">
            <w14:noFill/>
            <w14:prstDash w14:val="solid"/>
            <w14:miter w14:lim="400000"/>
          </w14:textOutline>
        </w:rPr>
        <w:t>06 Access &amp; Movement Policy AM3</w:t>
      </w:r>
    </w:p>
    <w:p w:rsidR="004549E2" w:rsidRPr="004549E2" w:rsidRDefault="004549E2" w:rsidP="004549E2">
      <w:pPr>
        <w:pStyle w:val="ListParagraph"/>
        <w:numPr>
          <w:ilvl w:val="1"/>
          <w:numId w:val="2"/>
        </w:numPr>
        <w:rPr>
          <w:rFonts w:ascii="Humnst777 Lt BT" w:hAnsi="Humnst777 Lt BT"/>
        </w:rPr>
      </w:pPr>
      <w:r w:rsidRPr="004549E2">
        <w:rPr>
          <w:rFonts w:ascii="Humnst777 Lt BT" w:hAnsi="Humnst777 Lt BT"/>
          <w14:textOutline w14:w="12700" w14:cap="flat" w14:cmpd="sng" w14:algn="ctr">
            <w14:noFill/>
            <w14:prstDash w14:val="solid"/>
            <w14:miter w14:lim="400000"/>
          </w14:textOutline>
        </w:rPr>
        <w:t>07 Design &amp; Built Environment Policy DBE5</w:t>
      </w:r>
      <w:r w:rsidR="000066E8">
        <w:rPr>
          <w:rFonts w:ascii="Humnst777 Lt BT" w:hAnsi="Humnst777 Lt B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="004549E2" w:rsidRPr="0099336A" w:rsidRDefault="004549E2" w:rsidP="004549E2">
      <w:pPr>
        <w:pStyle w:val="ListParagraph"/>
        <w:numPr>
          <w:ilvl w:val="1"/>
          <w:numId w:val="2"/>
        </w:numPr>
        <w:rPr>
          <w:rFonts w:ascii="Humnst777 Lt BT" w:hAnsi="Humnst777 Lt BT"/>
        </w:rPr>
      </w:pPr>
      <w:r w:rsidRPr="004549E2">
        <w:rPr>
          <w:rFonts w:ascii="Humnst777 Lt BT" w:hAnsi="Humnst777 Lt BT"/>
          <w14:textOutline w14:w="12700" w14:cap="flat" w14:cmpd="sng" w14:algn="ctr">
            <w14:noFill/>
            <w14:prstDash w14:val="solid"/>
            <w14:miter w14:lim="400000"/>
          </w14:textOutline>
        </w:rPr>
        <w:t>12 Wellbeing &amp; Community Policy WBC1 and WBC2</w:t>
      </w:r>
    </w:p>
    <w:p w:rsidR="0099336A" w:rsidRPr="00CC2E09" w:rsidRDefault="00A73DD6" w:rsidP="00CC2E09">
      <w:pPr>
        <w:pStyle w:val="ListParagraph"/>
        <w:ind w:left="1080"/>
        <w:rPr>
          <w:rFonts w:ascii="Humnst777 Lt BT" w:hAnsi="Humnst777 Lt BT"/>
        </w:rPr>
      </w:pPr>
      <w:r w:rsidRPr="00CC2E09">
        <w:rPr>
          <w:rFonts w:ascii="Humnst777 Lt BT" w:hAnsi="Humnst777 Lt BT"/>
        </w:rPr>
        <w:t>Comments received from the community were generally very positive and it was agreed that the recommendations proposed in relation to the sections above were appropriate.</w:t>
      </w:r>
    </w:p>
    <w:p w:rsidR="002B0B8B" w:rsidRDefault="002B0B8B" w:rsidP="004549E2">
      <w:pPr>
        <w:spacing w:line="276" w:lineRule="auto"/>
        <w:ind w:left="720"/>
        <w:rPr>
          <w:rFonts w:ascii="Humnst777 Lt BT" w:hAnsi="Humnst777 Lt BT"/>
          <w:sz w:val="22"/>
          <w:szCs w:val="22"/>
        </w:rPr>
      </w:pPr>
    </w:p>
    <w:p w:rsidR="00CD6A6B" w:rsidRPr="00CC2E09" w:rsidRDefault="002B0B8B" w:rsidP="00CC2E09">
      <w:pPr>
        <w:pStyle w:val="ListParagraph"/>
        <w:numPr>
          <w:ilvl w:val="0"/>
          <w:numId w:val="11"/>
        </w:numPr>
        <w:spacing w:line="276" w:lineRule="auto"/>
        <w:rPr>
          <w:rFonts w:ascii="Humnst777 Lt BT" w:hAnsi="Humnst777 Lt BT"/>
        </w:rPr>
      </w:pPr>
      <w:r w:rsidRPr="00CC2E09">
        <w:rPr>
          <w:rFonts w:ascii="Humnst777 Lt BT" w:hAnsi="Humnst777 Lt BT"/>
        </w:rPr>
        <w:t>The group received a ‘high level’ review, with recommendations, from Feria on feedback from ‘Statutory Consultees’</w:t>
      </w:r>
      <w:r w:rsidR="00CC2E09" w:rsidRPr="00CC2E09">
        <w:rPr>
          <w:rFonts w:ascii="Humnst777 Lt BT" w:hAnsi="Humnst777 Lt BT"/>
        </w:rPr>
        <w:t>.</w:t>
      </w:r>
    </w:p>
    <w:p w:rsidR="002B0B8B" w:rsidRDefault="002B0B8B" w:rsidP="002B0B8B">
      <w:pPr>
        <w:autoSpaceDE w:val="0"/>
        <w:autoSpaceDN w:val="0"/>
        <w:rPr>
          <w:rFonts w:ascii="Humnst777 Lt BT" w:hAnsi="Humnst777 Lt BT"/>
          <w:sz w:val="22"/>
          <w:szCs w:val="22"/>
          <w:lang w:eastAsia="en-GB"/>
        </w:rPr>
      </w:pPr>
    </w:p>
    <w:p w:rsidR="002B0B8B" w:rsidRPr="002B0B8B" w:rsidRDefault="002B0B8B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val="en-GB" w:eastAsia="en-GB"/>
        </w:rPr>
      </w:pPr>
      <w:r w:rsidRPr="002B0B8B">
        <w:rPr>
          <w:rFonts w:ascii="Humnst777 Lt BT" w:hAnsi="Humnst777 Lt BT"/>
          <w:sz w:val="22"/>
          <w:szCs w:val="22"/>
          <w:lang w:eastAsia="en-GB"/>
        </w:rPr>
        <w:t xml:space="preserve">The comments from the statutory bodies </w:t>
      </w:r>
      <w:r>
        <w:rPr>
          <w:rFonts w:ascii="Humnst777 Lt BT" w:hAnsi="Humnst777 Lt BT"/>
          <w:sz w:val="22"/>
          <w:szCs w:val="22"/>
          <w:lang w:eastAsia="en-GB"/>
        </w:rPr>
        <w:t>were</w:t>
      </w:r>
      <w:r w:rsidRPr="002B0B8B">
        <w:rPr>
          <w:rFonts w:ascii="Humnst777 Lt BT" w:hAnsi="Humnst777 Lt BT"/>
          <w:sz w:val="22"/>
          <w:szCs w:val="22"/>
          <w:lang w:eastAsia="en-GB"/>
        </w:rPr>
        <w:t xml:space="preserve"> broadly positive and supportive of the draft</w:t>
      </w:r>
    </w:p>
    <w:p w:rsidR="002B0B8B" w:rsidRDefault="002B0B8B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 w:rsidRPr="002B0B8B">
        <w:rPr>
          <w:rFonts w:ascii="Humnst777 Lt BT" w:hAnsi="Humnst777 Lt BT"/>
          <w:sz w:val="22"/>
          <w:szCs w:val="22"/>
          <w:lang w:eastAsia="en-GB"/>
        </w:rPr>
        <w:t>Plan</w:t>
      </w:r>
      <w:r>
        <w:rPr>
          <w:rFonts w:ascii="Humnst777 Lt BT" w:hAnsi="Humnst777 Lt BT"/>
          <w:sz w:val="22"/>
          <w:szCs w:val="22"/>
          <w:lang w:eastAsia="en-GB"/>
        </w:rPr>
        <w:t>, with</w:t>
      </w:r>
      <w:r w:rsidRPr="002B0B8B">
        <w:rPr>
          <w:rFonts w:ascii="Humnst777 Lt BT" w:hAnsi="Humnst777 Lt BT"/>
          <w:sz w:val="22"/>
          <w:szCs w:val="22"/>
          <w:lang w:eastAsia="en-GB"/>
        </w:rPr>
        <w:t xml:space="preserve"> no fundamental objections or areas of serious concern.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="00522BCF">
        <w:rPr>
          <w:rFonts w:ascii="Humnst777 Lt BT" w:hAnsi="Humnst777 Lt BT"/>
          <w:sz w:val="22"/>
          <w:szCs w:val="22"/>
          <w:lang w:eastAsia="en-GB"/>
        </w:rPr>
        <w:t xml:space="preserve">Of particular note were comments from </w:t>
      </w:r>
      <w:r w:rsidR="00F23093">
        <w:rPr>
          <w:rFonts w:ascii="Humnst777 Lt BT" w:hAnsi="Humnst777 Lt BT"/>
          <w:sz w:val="22"/>
          <w:szCs w:val="22"/>
          <w:lang w:eastAsia="en-GB"/>
        </w:rPr>
        <w:t>CDC, Cirencester Wildlife Trust and CDC officers from landscape and heritage teams.</w:t>
      </w:r>
      <w:r w:rsidR="00522BCF">
        <w:rPr>
          <w:rFonts w:ascii="Humnst777 Lt BT" w:hAnsi="Humnst777 Lt BT"/>
          <w:sz w:val="22"/>
          <w:szCs w:val="22"/>
          <w:lang w:eastAsia="en-GB"/>
        </w:rPr>
        <w:t xml:space="preserve"> </w:t>
      </w:r>
    </w:p>
    <w:p w:rsidR="00F23093" w:rsidRDefault="00F23093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</w:p>
    <w:p w:rsidR="00CC2E09" w:rsidRPr="002B0B8B" w:rsidRDefault="00CC2E09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>
        <w:rPr>
          <w:rFonts w:ascii="Humnst777 Lt BT" w:hAnsi="Humnst777 Lt BT"/>
          <w:sz w:val="22"/>
          <w:szCs w:val="22"/>
          <w:lang w:eastAsia="en-GB"/>
        </w:rPr>
        <w:t>Feria’s</w:t>
      </w:r>
      <w:r w:rsidRPr="002B0B8B">
        <w:rPr>
          <w:rFonts w:ascii="Humnst777 Lt BT" w:hAnsi="Humnst777 Lt BT"/>
          <w:sz w:val="22"/>
          <w:szCs w:val="22"/>
          <w:lang w:eastAsia="en-GB"/>
        </w:rPr>
        <w:t xml:space="preserve"> advice to the group </w:t>
      </w:r>
      <w:r>
        <w:rPr>
          <w:rFonts w:ascii="Humnst777 Lt BT" w:hAnsi="Humnst777 Lt BT"/>
          <w:sz w:val="22"/>
          <w:szCs w:val="22"/>
          <w:lang w:eastAsia="en-GB"/>
        </w:rPr>
        <w:t>was</w:t>
      </w:r>
      <w:r w:rsidRPr="002B0B8B">
        <w:rPr>
          <w:rFonts w:ascii="Humnst777 Lt BT" w:hAnsi="Humnst777 Lt BT"/>
          <w:sz w:val="22"/>
          <w:szCs w:val="22"/>
          <w:lang w:eastAsia="en-GB"/>
        </w:rPr>
        <w:t xml:space="preserve"> that </w:t>
      </w:r>
      <w:r>
        <w:rPr>
          <w:rFonts w:ascii="Humnst777 Lt BT" w:hAnsi="Humnst777 Lt BT"/>
          <w:sz w:val="22"/>
          <w:szCs w:val="22"/>
          <w:lang w:eastAsia="en-GB"/>
        </w:rPr>
        <w:t>“C</w:t>
      </w:r>
      <w:r w:rsidRPr="002B0B8B">
        <w:rPr>
          <w:rFonts w:ascii="Humnst777 Lt BT" w:hAnsi="Humnst777 Lt BT"/>
          <w:sz w:val="22"/>
          <w:szCs w:val="22"/>
          <w:lang w:eastAsia="en-GB"/>
        </w:rPr>
        <w:t>omments from Joseph Walker at Cotswold District</w:t>
      </w:r>
    </w:p>
    <w:p w:rsidR="00CC2E09" w:rsidRPr="002B0B8B" w:rsidRDefault="00CC2E09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 w:rsidRPr="002B0B8B">
        <w:rPr>
          <w:rFonts w:ascii="Humnst777 Lt BT" w:hAnsi="Humnst777 Lt BT"/>
          <w:sz w:val="22"/>
          <w:szCs w:val="22"/>
          <w:lang w:eastAsia="en-GB"/>
        </w:rPr>
        <w:t>Council (CDC) are the most important. He has provided a clear, sound, and reasonable set</w:t>
      </w:r>
    </w:p>
    <w:p w:rsidR="00CC2E09" w:rsidRPr="002B0B8B" w:rsidRDefault="00CC2E09" w:rsidP="00CC2E09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 w:rsidRPr="002B0B8B">
        <w:rPr>
          <w:rFonts w:ascii="Humnst777 Lt BT" w:hAnsi="Humnst777 Lt BT"/>
          <w:sz w:val="22"/>
          <w:szCs w:val="22"/>
          <w:lang w:eastAsia="en-GB"/>
        </w:rPr>
        <w:t>of instructions that are of enormous benefit to the group at this stage. All comments as</w:t>
      </w:r>
    </w:p>
    <w:p w:rsidR="00CC2E09" w:rsidRPr="002B0B8B" w:rsidRDefault="00CC2E09" w:rsidP="00E5529F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 w:rsidRPr="002B0B8B">
        <w:rPr>
          <w:rFonts w:ascii="Humnst777 Lt BT" w:hAnsi="Humnst777 Lt BT"/>
          <w:sz w:val="22"/>
          <w:szCs w:val="22"/>
          <w:lang w:eastAsia="en-GB"/>
        </w:rPr>
        <w:t>submitted should be acted upon by the group as the plan is revised.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Likewise, the other CDC officers, such as landscape and heritage have provided helpful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insights that can improve the quality and accuracy of the plan.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Furthermore, the Cirencester Wildlife Trust has provided some extensive and helpful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comments, and it is suggested the group delve into these to see which of these comments</w:t>
      </w:r>
      <w:r w:rsidR="00E5529F"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can add value, detail and add emphasis to various elements of the plan and help sharpen up</w:t>
      </w:r>
      <w:r w:rsidR="00E5529F"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Pr="002B0B8B">
        <w:rPr>
          <w:rFonts w:ascii="Humnst777 Lt BT" w:hAnsi="Humnst777 Lt BT"/>
          <w:sz w:val="22"/>
          <w:szCs w:val="22"/>
          <w:lang w:eastAsia="en-GB"/>
        </w:rPr>
        <w:t>the content.”</w:t>
      </w:r>
    </w:p>
    <w:p w:rsidR="00CC2E09" w:rsidRDefault="00CC2E09" w:rsidP="002B0B8B">
      <w:pPr>
        <w:autoSpaceDE w:val="0"/>
        <w:autoSpaceDN w:val="0"/>
        <w:ind w:left="720"/>
        <w:rPr>
          <w:rFonts w:ascii="Humnst777 Lt BT" w:hAnsi="Humnst777 Lt BT"/>
          <w:sz w:val="22"/>
          <w:szCs w:val="22"/>
          <w:lang w:eastAsia="en-GB"/>
        </w:rPr>
      </w:pPr>
    </w:p>
    <w:p w:rsidR="00AE2EA8" w:rsidRDefault="008A77B4" w:rsidP="00AE2EA8">
      <w:pPr>
        <w:pStyle w:val="Body"/>
        <w:numPr>
          <w:ilvl w:val="0"/>
          <w:numId w:val="11"/>
        </w:numPr>
        <w:rPr>
          <w:rFonts w:ascii="Humnst777 Lt BT" w:hAnsi="Humnst777 Lt BT"/>
          <w:bCs/>
        </w:rPr>
      </w:pPr>
      <w:r>
        <w:rPr>
          <w:rFonts w:ascii="Humnst777 Lt BT" w:hAnsi="Humnst777 Lt BT"/>
        </w:rPr>
        <w:t xml:space="preserve">The group </w:t>
      </w:r>
      <w:r w:rsidR="007310A0">
        <w:rPr>
          <w:rFonts w:ascii="Humnst777 Lt BT" w:hAnsi="Humnst777 Lt BT"/>
        </w:rPr>
        <w:t>received a</w:t>
      </w:r>
      <w:r w:rsidR="00AE2EA8">
        <w:rPr>
          <w:rFonts w:ascii="Humnst777 Lt BT" w:hAnsi="Humnst777 Lt BT"/>
        </w:rPr>
        <w:t xml:space="preserve"> 20MNH paper which comprised of </w:t>
      </w:r>
      <w:r w:rsidR="00AE2EA8" w:rsidRPr="00AE2EA8">
        <w:rPr>
          <w:rFonts w:ascii="Humnst777 Lt BT" w:hAnsi="Humnst777 Lt BT"/>
          <w:bCs/>
        </w:rPr>
        <w:t>a summary of the key outcomes/proposals arising from the 20MNH focus group held in March and also include</w:t>
      </w:r>
      <w:r w:rsidR="00AE2EA8">
        <w:rPr>
          <w:rFonts w:ascii="Humnst777 Lt BT" w:hAnsi="Humnst777 Lt BT"/>
          <w:bCs/>
        </w:rPr>
        <w:t>d</w:t>
      </w:r>
      <w:r w:rsidR="00AE2EA8" w:rsidRPr="00AE2EA8">
        <w:rPr>
          <w:rFonts w:ascii="Humnst777 Lt BT" w:hAnsi="Humnst777 Lt BT"/>
          <w:bCs/>
        </w:rPr>
        <w:t xml:space="preserve"> recommendations for</w:t>
      </w:r>
      <w:r w:rsidR="00AE2EA8">
        <w:rPr>
          <w:rFonts w:ascii="Humnst777 Lt BT" w:hAnsi="Humnst777 Lt BT"/>
          <w:bCs/>
        </w:rPr>
        <w:t xml:space="preserve"> </w:t>
      </w:r>
      <w:r w:rsidR="00AE2EA8" w:rsidRPr="00AE2EA8">
        <w:rPr>
          <w:rFonts w:ascii="Humnst777 Lt BT" w:hAnsi="Humnst777 Lt BT"/>
          <w:bCs/>
        </w:rPr>
        <w:t xml:space="preserve">moving forward which take account of advice and comment from Feria Urbanism and key </w:t>
      </w:r>
      <w:r w:rsidR="00AE2EA8">
        <w:rPr>
          <w:rFonts w:ascii="Humnst777 Lt BT" w:hAnsi="Humnst777 Lt BT"/>
          <w:bCs/>
        </w:rPr>
        <w:t>Statutory Consultees.</w:t>
      </w:r>
    </w:p>
    <w:p w:rsidR="00AE2EA8" w:rsidRPr="00AE2EA8" w:rsidRDefault="00AE2EA8" w:rsidP="00AE2EA8">
      <w:pPr>
        <w:pStyle w:val="Body"/>
        <w:rPr>
          <w:rFonts w:ascii="Humnst777 Lt BT" w:hAnsi="Humnst777 Lt BT"/>
          <w:bCs/>
        </w:rPr>
      </w:pPr>
      <w:r w:rsidRPr="00AE2EA8">
        <w:rPr>
          <w:rFonts w:ascii="Humnst777 Lt BT" w:hAnsi="Humnst777 Lt BT"/>
          <w:bCs/>
        </w:rPr>
        <w:t>.</w:t>
      </w:r>
    </w:p>
    <w:p w:rsidR="008A77B4" w:rsidRDefault="00AE2EA8" w:rsidP="00AE2EA8">
      <w:pPr>
        <w:pStyle w:val="ListParagraph"/>
        <w:spacing w:line="276" w:lineRule="auto"/>
        <w:ind w:left="1080"/>
        <w:rPr>
          <w:rFonts w:ascii="Humnst777 Lt BT" w:hAnsi="Humnst777 Lt BT"/>
        </w:rPr>
      </w:pPr>
      <w:r>
        <w:rPr>
          <w:rFonts w:ascii="Humnst777 Lt BT" w:hAnsi="Humnst777 Lt BT"/>
        </w:rPr>
        <w:t xml:space="preserve">There was disagreement on the mapping approach recommended and so the group </w:t>
      </w:r>
      <w:r w:rsidR="008A77B4">
        <w:rPr>
          <w:rFonts w:ascii="Humnst777 Lt BT" w:hAnsi="Humnst777 Lt BT"/>
        </w:rPr>
        <w:t xml:space="preserve">discussed and considered various ways to map the 20MNHs with a view </w:t>
      </w:r>
      <w:r w:rsidR="00614B53">
        <w:rPr>
          <w:rFonts w:ascii="Humnst777 Lt BT" w:hAnsi="Humnst777 Lt BT"/>
        </w:rPr>
        <w:t>producing</w:t>
      </w:r>
      <w:r w:rsidR="008A77B4">
        <w:rPr>
          <w:rFonts w:ascii="Humnst777 Lt BT" w:hAnsi="Humnst777 Lt BT"/>
        </w:rPr>
        <w:t xml:space="preserve"> a </w:t>
      </w:r>
      <w:r w:rsidR="00614B53">
        <w:rPr>
          <w:rFonts w:ascii="Humnst777 Lt BT" w:hAnsi="Humnst777 Lt BT"/>
        </w:rPr>
        <w:t xml:space="preserve">more </w:t>
      </w:r>
      <w:r w:rsidR="008A77B4">
        <w:rPr>
          <w:rFonts w:ascii="Humnst777 Lt BT" w:hAnsi="Humnst777 Lt BT"/>
        </w:rPr>
        <w:t>meaningful depiction for the purposes of the NP.</w:t>
      </w:r>
    </w:p>
    <w:p w:rsidR="00AE2EA8" w:rsidRDefault="00AE2EA8" w:rsidP="00AE2EA8">
      <w:pPr>
        <w:pStyle w:val="ListParagraph"/>
        <w:spacing w:line="276" w:lineRule="auto"/>
        <w:ind w:left="1080"/>
        <w:rPr>
          <w:rFonts w:ascii="Humnst777 Lt BT" w:hAnsi="Humnst777 Lt BT"/>
        </w:rPr>
      </w:pPr>
    </w:p>
    <w:p w:rsidR="00614B53" w:rsidRDefault="00614B53" w:rsidP="00614B53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>
        <w:rPr>
          <w:rFonts w:ascii="Humnst777 Lt BT" w:hAnsi="Humnst777 Lt BT"/>
          <w:sz w:val="22"/>
          <w:szCs w:val="22"/>
          <w:lang w:eastAsia="en-GB"/>
        </w:rPr>
        <w:t>There was discussion around the pros and cons of using rigid circles vs lozenges and Primary Schools as a base line from which to add other facilities in the area.</w:t>
      </w:r>
    </w:p>
    <w:p w:rsidR="00614B53" w:rsidRDefault="00614B53" w:rsidP="00AE2EA8">
      <w:pPr>
        <w:pStyle w:val="ListParagraph"/>
        <w:spacing w:line="276" w:lineRule="auto"/>
        <w:ind w:left="1080"/>
        <w:rPr>
          <w:rFonts w:ascii="Humnst777 Lt BT" w:hAnsi="Humnst777 Lt BT"/>
        </w:rPr>
      </w:pPr>
    </w:p>
    <w:p w:rsidR="00614B53" w:rsidRDefault="00AE2EA8" w:rsidP="00614B53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>
        <w:rPr>
          <w:rFonts w:ascii="Humnst777 Lt BT" w:hAnsi="Humnst777 Lt BT"/>
          <w:sz w:val="22"/>
          <w:szCs w:val="22"/>
          <w:lang w:eastAsia="en-GB"/>
        </w:rPr>
        <w:t xml:space="preserve">The importance of ensuring the policy sets out the outcome you want, was </w:t>
      </w:r>
      <w:r w:rsidR="00614B53">
        <w:rPr>
          <w:rFonts w:ascii="Humnst777 Lt BT" w:hAnsi="Humnst777 Lt BT"/>
          <w:sz w:val="22"/>
          <w:szCs w:val="22"/>
          <w:lang w:eastAsia="en-GB"/>
        </w:rPr>
        <w:t xml:space="preserve">also </w:t>
      </w:r>
      <w:r>
        <w:rPr>
          <w:rFonts w:ascii="Humnst777 Lt BT" w:hAnsi="Humnst777 Lt BT"/>
          <w:sz w:val="22"/>
          <w:szCs w:val="22"/>
          <w:lang w:eastAsia="en-GB"/>
        </w:rPr>
        <w:t xml:space="preserve">highlighted. The group were cautioned about the potential impact of putting </w:t>
      </w:r>
      <w:r w:rsidR="00614B53">
        <w:rPr>
          <w:rFonts w:ascii="Humnst777 Lt BT" w:hAnsi="Humnst777 Lt BT"/>
          <w:sz w:val="22"/>
          <w:szCs w:val="22"/>
          <w:lang w:eastAsia="en-GB"/>
        </w:rPr>
        <w:t>20MNH boundaries</w:t>
      </w:r>
      <w:r>
        <w:rPr>
          <w:rFonts w:ascii="Humnst777 Lt BT" w:hAnsi="Humnst777 Lt BT"/>
          <w:sz w:val="22"/>
          <w:szCs w:val="22"/>
          <w:lang w:eastAsia="en-GB"/>
        </w:rPr>
        <w:t xml:space="preserve"> around the edge of town, for example, when a school is at the edge of the town, which could open up the prospect of development occurring outside the development area. </w:t>
      </w:r>
      <w:r w:rsidR="00E5529F">
        <w:rPr>
          <w:rFonts w:ascii="Humnst777 Lt BT" w:hAnsi="Humnst777 Lt BT"/>
          <w:sz w:val="22"/>
          <w:szCs w:val="22"/>
          <w:lang w:eastAsia="en-GB"/>
        </w:rPr>
        <w:t>It was</w:t>
      </w:r>
      <w:r>
        <w:rPr>
          <w:rFonts w:ascii="Humnst777 Lt BT" w:hAnsi="Humnst777 Lt BT"/>
          <w:sz w:val="22"/>
          <w:szCs w:val="22"/>
          <w:lang w:eastAsia="en-GB"/>
        </w:rPr>
        <w:t xml:space="preserve"> recommended to the group that a mapping methodology to create lozenge maps, </w:t>
      </w:r>
      <w:r w:rsidR="00614B53">
        <w:rPr>
          <w:rFonts w:ascii="Humnst777 Lt BT" w:hAnsi="Humnst777 Lt BT"/>
          <w:sz w:val="22"/>
          <w:szCs w:val="22"/>
          <w:lang w:eastAsia="en-GB"/>
        </w:rPr>
        <w:t>which</w:t>
      </w:r>
      <w:r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="00614B53">
        <w:rPr>
          <w:rFonts w:ascii="Humnst777 Lt BT" w:hAnsi="Humnst777 Lt BT"/>
          <w:sz w:val="22"/>
          <w:szCs w:val="22"/>
          <w:lang w:eastAsia="en-GB"/>
        </w:rPr>
        <w:t xml:space="preserve">consider this and other elements, </w:t>
      </w:r>
      <w:r>
        <w:rPr>
          <w:rFonts w:ascii="Humnst777 Lt BT" w:hAnsi="Humnst777 Lt BT"/>
          <w:sz w:val="22"/>
          <w:szCs w:val="22"/>
          <w:lang w:eastAsia="en-GB"/>
        </w:rPr>
        <w:t xml:space="preserve">as well as </w:t>
      </w:r>
      <w:r>
        <w:rPr>
          <w:rFonts w:ascii="Humnst777 Lt BT" w:hAnsi="Humnst777 Lt BT"/>
          <w:sz w:val="22"/>
          <w:szCs w:val="22"/>
          <w:lang w:eastAsia="en-GB"/>
        </w:rPr>
        <w:lastRenderedPageBreak/>
        <w:t>proximity to identified ‘daily and weekly’ key facilities’</w:t>
      </w:r>
      <w:r w:rsidR="00614B53">
        <w:rPr>
          <w:rFonts w:ascii="Humnst777 Lt BT" w:hAnsi="Humnst777 Lt BT"/>
          <w:sz w:val="22"/>
          <w:szCs w:val="22"/>
          <w:lang w:eastAsia="en-GB"/>
        </w:rPr>
        <w:t>,</w:t>
      </w:r>
      <w:r>
        <w:rPr>
          <w:rFonts w:ascii="Humnst777 Lt BT" w:hAnsi="Humnst777 Lt BT"/>
          <w:sz w:val="22"/>
          <w:szCs w:val="22"/>
          <w:lang w:eastAsia="en-GB"/>
        </w:rPr>
        <w:t xml:space="preserve"> would be a more meaningful and practical methodology for planning purposes.</w:t>
      </w:r>
    </w:p>
    <w:p w:rsidR="00B13858" w:rsidRDefault="00614B53" w:rsidP="00614B53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 w:rsidRPr="00614B53">
        <w:rPr>
          <w:rFonts w:ascii="Humnst777 Lt BT" w:hAnsi="Humnst777 Lt BT"/>
          <w:b/>
          <w:sz w:val="22"/>
          <w:szCs w:val="22"/>
          <w:lang w:eastAsia="en-GB"/>
        </w:rPr>
        <w:t>ACTION:</w:t>
      </w:r>
      <w:r>
        <w:rPr>
          <w:rFonts w:ascii="Humnst777 Lt BT" w:hAnsi="Humnst777 Lt BT"/>
          <w:sz w:val="22"/>
          <w:szCs w:val="22"/>
          <w:lang w:eastAsia="en-GB"/>
        </w:rPr>
        <w:t xml:space="preserve"> The Chair will convene an informal meeting with members of the NPSG to discuss further and agree mapping approach</w:t>
      </w:r>
      <w:r w:rsidR="00033920">
        <w:rPr>
          <w:rFonts w:ascii="Humnst777 Lt BT" w:hAnsi="Humnst777 Lt BT"/>
          <w:sz w:val="22"/>
          <w:szCs w:val="22"/>
          <w:lang w:eastAsia="en-GB"/>
        </w:rPr>
        <w:t xml:space="preserve">, with RE advising, </w:t>
      </w:r>
      <w:r>
        <w:rPr>
          <w:rFonts w:ascii="Humnst777 Lt BT" w:hAnsi="Humnst777 Lt BT"/>
          <w:sz w:val="22"/>
          <w:szCs w:val="22"/>
          <w:lang w:eastAsia="en-GB"/>
        </w:rPr>
        <w:t>to take this forward.</w:t>
      </w:r>
      <w:r w:rsidR="00285364">
        <w:rPr>
          <w:rFonts w:ascii="Humnst777 Lt BT" w:hAnsi="Humnst777 Lt BT"/>
          <w:sz w:val="22"/>
          <w:szCs w:val="22"/>
          <w:lang w:eastAsia="en-GB"/>
        </w:rPr>
        <w:t xml:space="preserve"> </w:t>
      </w:r>
    </w:p>
    <w:p w:rsidR="008A77B4" w:rsidRPr="00E5529F" w:rsidRDefault="008A77B4" w:rsidP="002B0B8B">
      <w:pPr>
        <w:autoSpaceDE w:val="0"/>
        <w:autoSpaceDN w:val="0"/>
        <w:ind w:left="720"/>
        <w:rPr>
          <w:rFonts w:ascii="Humnst777 Lt BT" w:hAnsi="Humnst777 Lt BT"/>
          <w:sz w:val="22"/>
          <w:szCs w:val="22"/>
          <w:lang w:eastAsia="en-GB"/>
        </w:rPr>
      </w:pPr>
    </w:p>
    <w:p w:rsidR="00CC2E09" w:rsidRPr="00E5529F" w:rsidRDefault="00E5529F" w:rsidP="00E5529F">
      <w:pPr>
        <w:pStyle w:val="Body"/>
        <w:numPr>
          <w:ilvl w:val="0"/>
          <w:numId w:val="13"/>
        </w:numPr>
        <w:rPr>
          <w:rFonts w:ascii="Humnst777 Lt BT" w:hAnsi="Humnst777 Lt BT"/>
          <w:b/>
          <w:bCs/>
        </w:rPr>
      </w:pPr>
      <w:r>
        <w:rPr>
          <w:rFonts w:ascii="Humnst777 Lt BT" w:hAnsi="Humnst777 Lt BT"/>
          <w:bCs/>
        </w:rPr>
        <w:t xml:space="preserve">The Group received a reminder of next steps regarding consolidation and analysis of </w:t>
      </w:r>
      <w:r w:rsidR="00F47715">
        <w:rPr>
          <w:rFonts w:ascii="Humnst777 Lt BT" w:hAnsi="Humnst777 Lt BT"/>
          <w:bCs/>
        </w:rPr>
        <w:t xml:space="preserve">ALL feedback from Community and </w:t>
      </w:r>
      <w:r>
        <w:rPr>
          <w:rFonts w:ascii="Humnst777 Lt BT" w:hAnsi="Humnst777 Lt BT"/>
          <w:bCs/>
        </w:rPr>
        <w:t xml:space="preserve">Statutory Consultees </w:t>
      </w:r>
      <w:r w:rsidR="00F47715">
        <w:rPr>
          <w:rFonts w:ascii="Humnst777 Lt BT" w:hAnsi="Humnst777 Lt BT"/>
          <w:bCs/>
        </w:rPr>
        <w:t>as we work towards preparation of the Reg16 document.</w:t>
      </w:r>
    </w:p>
    <w:p w:rsidR="00CC2E09" w:rsidRPr="00E5529F" w:rsidRDefault="00CC2E09" w:rsidP="002B0B8B">
      <w:pPr>
        <w:autoSpaceDE w:val="0"/>
        <w:autoSpaceDN w:val="0"/>
        <w:ind w:left="720"/>
        <w:rPr>
          <w:rFonts w:ascii="Humnst777 Lt BT" w:hAnsi="Humnst777 Lt BT"/>
          <w:sz w:val="22"/>
          <w:szCs w:val="22"/>
          <w:lang w:eastAsia="en-GB"/>
        </w:rPr>
      </w:pPr>
    </w:p>
    <w:p w:rsidR="00CC2E09" w:rsidRDefault="00F47715" w:rsidP="00F47715">
      <w:pPr>
        <w:autoSpaceDE w:val="0"/>
        <w:autoSpaceDN w:val="0"/>
        <w:ind w:left="1080"/>
        <w:rPr>
          <w:rFonts w:ascii="Humnst777 Lt BT" w:hAnsi="Humnst777 Lt BT"/>
          <w:sz w:val="22"/>
          <w:szCs w:val="22"/>
          <w:lang w:eastAsia="en-GB"/>
        </w:rPr>
      </w:pPr>
      <w:r>
        <w:rPr>
          <w:rFonts w:ascii="Humnst777 Lt BT" w:hAnsi="Humnst777 Lt BT"/>
          <w:sz w:val="22"/>
          <w:szCs w:val="22"/>
          <w:lang w:eastAsia="en-GB"/>
        </w:rPr>
        <w:t>RE described three documents which will need to be prepared by the NPSG for Reg16:</w:t>
      </w:r>
    </w:p>
    <w:p w:rsidR="00F47715" w:rsidRDefault="00F47715" w:rsidP="00F47715">
      <w:pPr>
        <w:pStyle w:val="ListParagraph"/>
        <w:numPr>
          <w:ilvl w:val="0"/>
          <w:numId w:val="14"/>
        </w:numPr>
        <w:autoSpaceDE w:val="0"/>
        <w:autoSpaceDN w:val="0"/>
        <w:rPr>
          <w:rFonts w:ascii="Humnst777 Lt BT" w:hAnsi="Humnst777 Lt BT"/>
        </w:rPr>
      </w:pPr>
      <w:r>
        <w:rPr>
          <w:rFonts w:ascii="Humnst777 Lt BT" w:hAnsi="Humnst777 Lt BT"/>
        </w:rPr>
        <w:t>Reg 16 revised plan</w:t>
      </w:r>
    </w:p>
    <w:p w:rsidR="00F47715" w:rsidRDefault="00F47715" w:rsidP="00F47715">
      <w:pPr>
        <w:pStyle w:val="Body"/>
        <w:numPr>
          <w:ilvl w:val="0"/>
          <w:numId w:val="14"/>
        </w:numPr>
        <w:rPr>
          <w:rFonts w:ascii="Humnst777 Lt BT" w:hAnsi="Humnst777 Lt BT"/>
          <w:bCs/>
        </w:rPr>
      </w:pPr>
      <w:r w:rsidRPr="005D4826">
        <w:rPr>
          <w:rFonts w:ascii="Humnst777 Lt BT" w:hAnsi="Humnst777 Lt BT"/>
          <w:bCs/>
        </w:rPr>
        <w:t>Basic conditions statement – This is how CTC thinks the revised plan has regard to national policy, contributes to the achievement of sustainable development</w:t>
      </w:r>
      <w:r>
        <w:rPr>
          <w:rFonts w:ascii="Humnst777 Lt BT" w:hAnsi="Humnst777 Lt BT"/>
          <w:bCs/>
        </w:rPr>
        <w:t xml:space="preserve"> and is</w:t>
      </w:r>
      <w:r w:rsidRPr="005D4826">
        <w:rPr>
          <w:rFonts w:ascii="Humnst777 Lt BT" w:hAnsi="Humnst777 Lt BT"/>
          <w:bCs/>
        </w:rPr>
        <w:t xml:space="preserve"> in general conformity with the strategic policies in the development plan for the local area.</w:t>
      </w:r>
    </w:p>
    <w:p w:rsidR="00F47715" w:rsidRDefault="00F47715" w:rsidP="00F47715">
      <w:pPr>
        <w:pStyle w:val="Body"/>
        <w:numPr>
          <w:ilvl w:val="0"/>
          <w:numId w:val="14"/>
        </w:numPr>
        <w:rPr>
          <w:rFonts w:ascii="Humnst777 Lt BT" w:hAnsi="Humnst777 Lt BT"/>
          <w:bCs/>
        </w:rPr>
      </w:pPr>
      <w:r>
        <w:rPr>
          <w:rFonts w:ascii="Humnst777 Lt BT" w:hAnsi="Humnst777 Lt BT"/>
          <w:bCs/>
        </w:rPr>
        <w:t>Consultation statement – This comprises two parts:</w:t>
      </w:r>
    </w:p>
    <w:p w:rsidR="00F47715" w:rsidRDefault="00F47715" w:rsidP="00F47715">
      <w:pPr>
        <w:pStyle w:val="Body"/>
        <w:numPr>
          <w:ilvl w:val="1"/>
          <w:numId w:val="14"/>
        </w:numPr>
        <w:rPr>
          <w:rFonts w:ascii="Humnst777 Lt BT" w:hAnsi="Humnst777 Lt BT"/>
          <w:bCs/>
        </w:rPr>
      </w:pPr>
      <w:r>
        <w:rPr>
          <w:rFonts w:ascii="Humnst777 Lt BT" w:hAnsi="Humnst777 Lt BT"/>
          <w:bCs/>
        </w:rPr>
        <w:t>Narrative on who was consulted and how</w:t>
      </w:r>
      <w:r w:rsidR="004121D4">
        <w:rPr>
          <w:rFonts w:ascii="Humnst777 Lt BT" w:hAnsi="Humnst777 Lt BT"/>
          <w:bCs/>
        </w:rPr>
        <w:t>, to demonstrate we have reached out to public, Statutory Consultees and other stakeholders.</w:t>
      </w:r>
    </w:p>
    <w:p w:rsidR="004121D4" w:rsidRPr="005D4826" w:rsidRDefault="00285364" w:rsidP="00F47715">
      <w:pPr>
        <w:pStyle w:val="Body"/>
        <w:numPr>
          <w:ilvl w:val="1"/>
          <w:numId w:val="14"/>
        </w:numPr>
        <w:rPr>
          <w:rFonts w:ascii="Humnst777 Lt BT" w:hAnsi="Humnst777 Lt BT"/>
          <w:bCs/>
        </w:rPr>
      </w:pPr>
      <w:r>
        <w:rPr>
          <w:rFonts w:ascii="Humnst777 Lt BT" w:hAnsi="Humnst777 Lt BT"/>
          <w:bCs/>
        </w:rPr>
        <w:t>A table</w:t>
      </w:r>
      <w:r w:rsidR="004121D4">
        <w:rPr>
          <w:rFonts w:ascii="Humnst777 Lt BT" w:hAnsi="Humnst777 Lt BT"/>
          <w:bCs/>
        </w:rPr>
        <w:t xml:space="preserve"> of ALL community</w:t>
      </w:r>
      <w:r>
        <w:rPr>
          <w:rFonts w:ascii="Humnst777 Lt BT" w:hAnsi="Humnst777 Lt BT"/>
          <w:bCs/>
        </w:rPr>
        <w:t>, stakeholder</w:t>
      </w:r>
      <w:r w:rsidR="004121D4">
        <w:rPr>
          <w:rFonts w:ascii="Humnst777 Lt BT" w:hAnsi="Humnst777 Lt BT"/>
          <w:bCs/>
        </w:rPr>
        <w:t xml:space="preserve"> and ‘Statutory Consultees’ comments received </w:t>
      </w:r>
      <w:r>
        <w:rPr>
          <w:rFonts w:ascii="Humnst777 Lt BT" w:hAnsi="Humnst777 Lt BT"/>
          <w:bCs/>
        </w:rPr>
        <w:t xml:space="preserve">in in response to the Reg14 consultation, </w:t>
      </w:r>
      <w:r w:rsidR="004121D4">
        <w:rPr>
          <w:rFonts w:ascii="Humnst777 Lt BT" w:hAnsi="Humnst777 Lt BT"/>
          <w:bCs/>
        </w:rPr>
        <w:t>setting out how and why they have or have not been acted upon.</w:t>
      </w:r>
    </w:p>
    <w:p w:rsidR="00F47715" w:rsidRDefault="00F47715" w:rsidP="00285364">
      <w:pPr>
        <w:autoSpaceDE w:val="0"/>
        <w:autoSpaceDN w:val="0"/>
        <w:rPr>
          <w:rFonts w:ascii="Humnst777 Lt BT" w:hAnsi="Humnst777 Lt BT"/>
          <w:sz w:val="22"/>
          <w:szCs w:val="22"/>
          <w:lang w:eastAsia="en-GB"/>
        </w:rPr>
      </w:pPr>
    </w:p>
    <w:p w:rsidR="002B0B8B" w:rsidRDefault="002B0B8B" w:rsidP="00285364">
      <w:pPr>
        <w:autoSpaceDE w:val="0"/>
        <w:autoSpaceDN w:val="0"/>
        <w:ind w:left="1440"/>
        <w:rPr>
          <w:rFonts w:ascii="Humnst777 Lt BT" w:hAnsi="Humnst777 Lt BT"/>
          <w:sz w:val="22"/>
          <w:szCs w:val="22"/>
          <w:lang w:eastAsia="en-GB"/>
        </w:rPr>
      </w:pPr>
      <w:r w:rsidRPr="00285364">
        <w:rPr>
          <w:rFonts w:ascii="Humnst777 Lt BT" w:hAnsi="Humnst777 Lt BT"/>
          <w:b/>
          <w:sz w:val="22"/>
          <w:szCs w:val="22"/>
          <w:lang w:eastAsia="en-GB"/>
        </w:rPr>
        <w:t>ACTION:</w:t>
      </w:r>
      <w:r w:rsidR="00F23093">
        <w:rPr>
          <w:rFonts w:ascii="Humnst777 Lt BT" w:hAnsi="Humnst777 Lt BT"/>
          <w:sz w:val="22"/>
          <w:szCs w:val="22"/>
          <w:lang w:eastAsia="en-GB"/>
        </w:rPr>
        <w:t xml:space="preserve"> </w:t>
      </w:r>
      <w:r w:rsidR="004121D4">
        <w:rPr>
          <w:rFonts w:ascii="Humnst777 Lt BT" w:hAnsi="Humnst777 Lt BT"/>
          <w:sz w:val="22"/>
          <w:szCs w:val="22"/>
          <w:lang w:eastAsia="en-GB"/>
        </w:rPr>
        <w:t>The consultation table described above</w:t>
      </w:r>
      <w:r w:rsidR="00F23093">
        <w:rPr>
          <w:rFonts w:ascii="Humnst777 Lt BT" w:hAnsi="Humnst777 Lt BT"/>
          <w:sz w:val="22"/>
          <w:szCs w:val="22"/>
          <w:lang w:eastAsia="en-GB"/>
        </w:rPr>
        <w:t xml:space="preserve"> with recommended revisions to the Reg14 draft, will be made available to the NPSG at the meeting on the 4</w:t>
      </w:r>
      <w:r w:rsidR="00F23093" w:rsidRPr="00F23093">
        <w:rPr>
          <w:rFonts w:ascii="Humnst777 Lt BT" w:hAnsi="Humnst777 Lt BT"/>
          <w:sz w:val="22"/>
          <w:szCs w:val="22"/>
          <w:vertAlign w:val="superscript"/>
          <w:lang w:eastAsia="en-GB"/>
        </w:rPr>
        <w:t>th</w:t>
      </w:r>
      <w:r w:rsidR="00F23093">
        <w:rPr>
          <w:rFonts w:ascii="Humnst777 Lt BT" w:hAnsi="Humnst777 Lt BT"/>
          <w:sz w:val="22"/>
          <w:szCs w:val="22"/>
          <w:lang w:eastAsia="en-GB"/>
        </w:rPr>
        <w:t xml:space="preserve"> June</w:t>
      </w:r>
      <w:r w:rsidR="00285364">
        <w:rPr>
          <w:rFonts w:ascii="Humnst777 Lt BT" w:hAnsi="Humnst777 Lt BT"/>
          <w:sz w:val="22"/>
          <w:szCs w:val="22"/>
          <w:lang w:eastAsia="en-GB"/>
        </w:rPr>
        <w:t>, for discussion and agreement.</w:t>
      </w:r>
      <w:r w:rsidR="00033920">
        <w:rPr>
          <w:rFonts w:ascii="Humnst777 Lt BT" w:hAnsi="Humnst777 Lt BT"/>
          <w:sz w:val="22"/>
          <w:szCs w:val="22"/>
          <w:lang w:eastAsia="en-GB"/>
        </w:rPr>
        <w:t xml:space="preserve"> The table can then be used to implement in a methodical way, the revisions to the plan.</w:t>
      </w:r>
    </w:p>
    <w:p w:rsidR="00324E41" w:rsidRDefault="00324E41">
      <w:pPr>
        <w:pStyle w:val="Body"/>
        <w:rPr>
          <w:b/>
          <w:bCs/>
          <w:sz w:val="20"/>
          <w:szCs w:val="20"/>
        </w:rPr>
      </w:pPr>
      <w:bookmarkStart w:id="1" w:name="_Hlk108620010"/>
    </w:p>
    <w:p w:rsidR="00033920" w:rsidRPr="00033920" w:rsidRDefault="00033920" w:rsidP="00033920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Budget update (carried forward from the April meeting)</w:t>
      </w:r>
    </w:p>
    <w:p w:rsidR="00324E41" w:rsidRDefault="00033920" w:rsidP="00033920">
      <w:pPr>
        <w:pStyle w:val="Body"/>
        <w:ind w:firstLine="720"/>
        <w:rPr>
          <w:rFonts w:ascii="Humnst777 Lt BT" w:hAnsi="Humnst777 Lt BT"/>
        </w:rPr>
      </w:pPr>
      <w:r w:rsidRPr="00CC2E09">
        <w:rPr>
          <w:rFonts w:ascii="Humnst777 Lt BT" w:hAnsi="Humnst777 Lt BT" w:cs="Arial"/>
        </w:rPr>
        <w:t xml:space="preserve">The Steering Group received </w:t>
      </w:r>
      <w:r>
        <w:rPr>
          <w:rFonts w:ascii="Humnst777 Lt BT" w:hAnsi="Humnst777 Lt BT" w:cs="Arial"/>
        </w:rPr>
        <w:t>an updated budget, including Reg14 consultation costs.</w:t>
      </w:r>
    </w:p>
    <w:p w:rsidR="00033920" w:rsidRDefault="00033920" w:rsidP="00033920">
      <w:pPr>
        <w:pStyle w:val="Body"/>
        <w:rPr>
          <w:b/>
          <w:bCs/>
          <w:sz w:val="20"/>
          <w:szCs w:val="20"/>
        </w:rPr>
      </w:pPr>
    </w:p>
    <w:p w:rsidR="00033920" w:rsidRPr="00033920" w:rsidRDefault="00033920" w:rsidP="00033920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Information Announcements and Matters Identified for Future Consideration</w:t>
      </w:r>
    </w:p>
    <w:p w:rsidR="00324E41" w:rsidRDefault="00033920" w:rsidP="00033920">
      <w:pPr>
        <w:pStyle w:val="Body"/>
        <w:ind w:firstLine="720"/>
        <w:rPr>
          <w:rFonts w:ascii="Humnst777 Lt BT" w:hAnsi="Humnst777 Lt BT" w:cs="Arial"/>
        </w:rPr>
      </w:pPr>
      <w:r>
        <w:rPr>
          <w:rFonts w:ascii="Humnst777 Lt BT" w:hAnsi="Humnst777 Lt BT" w:cs="Arial"/>
        </w:rPr>
        <w:t xml:space="preserve">None received. </w:t>
      </w:r>
    </w:p>
    <w:p w:rsidR="00033920" w:rsidRDefault="00033920" w:rsidP="00033920">
      <w:pPr>
        <w:pStyle w:val="Body"/>
        <w:ind w:firstLine="720"/>
        <w:rPr>
          <w:b/>
          <w:bCs/>
          <w:sz w:val="20"/>
          <w:szCs w:val="20"/>
        </w:rPr>
      </w:pPr>
    </w:p>
    <w:p w:rsidR="00033920" w:rsidRPr="00033920" w:rsidRDefault="00033920" w:rsidP="00033920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Date and Time of Future Meetings</w:t>
      </w:r>
    </w:p>
    <w:p w:rsidR="00033920" w:rsidRDefault="00033920" w:rsidP="00033920">
      <w:pPr>
        <w:pStyle w:val="Body"/>
        <w:ind w:left="720"/>
        <w:rPr>
          <w:rFonts w:ascii="Humnst777 Lt BT" w:hAnsi="Humnst777 Lt BT" w:cs="Arial"/>
        </w:rPr>
      </w:pPr>
      <w:r w:rsidRPr="00CC2E09">
        <w:rPr>
          <w:rFonts w:ascii="Humnst777 Lt BT" w:hAnsi="Humnst777 Lt BT" w:cs="Arial"/>
        </w:rPr>
        <w:t xml:space="preserve">The </w:t>
      </w:r>
      <w:r>
        <w:rPr>
          <w:rFonts w:ascii="Humnst777 Lt BT" w:hAnsi="Humnst777 Lt BT" w:cs="Arial"/>
        </w:rPr>
        <w:t>first Tuesday of each month, with quarterly budget updates in January, April, July and October Next meeting: Tuesday 4</w:t>
      </w:r>
      <w:r w:rsidRPr="00033920">
        <w:rPr>
          <w:rFonts w:ascii="Humnst777 Lt BT" w:hAnsi="Humnst777 Lt BT" w:cs="Arial"/>
          <w:vertAlign w:val="superscript"/>
        </w:rPr>
        <w:t>th</w:t>
      </w:r>
      <w:r>
        <w:rPr>
          <w:rFonts w:ascii="Humnst777 Lt BT" w:hAnsi="Humnst777 Lt BT" w:cs="Arial"/>
        </w:rPr>
        <w:t xml:space="preserve"> June 2024. </w:t>
      </w:r>
    </w:p>
    <w:p w:rsidR="00033920" w:rsidRDefault="00033920" w:rsidP="00033920">
      <w:pPr>
        <w:pStyle w:val="Body"/>
        <w:ind w:left="720"/>
        <w:rPr>
          <w:rFonts w:ascii="Humnst777 Lt BT" w:hAnsi="Humnst777 Lt BT" w:cs="Arial"/>
        </w:rPr>
      </w:pPr>
    </w:p>
    <w:p w:rsidR="00324E41" w:rsidRDefault="00324E41">
      <w:pPr>
        <w:pStyle w:val="Body"/>
        <w:ind w:firstLine="720"/>
      </w:pPr>
      <w:bookmarkStart w:id="2" w:name="_GoBack"/>
      <w:bookmarkEnd w:id="1"/>
      <w:bookmarkEnd w:id="2"/>
    </w:p>
    <w:sectPr w:rsidR="00324E41">
      <w:headerReference w:type="default" r:id="rId7"/>
      <w:footerReference w:type="default" r:id="rId8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364" w:rsidRDefault="00285364">
      <w:r>
        <w:separator/>
      </w:r>
    </w:p>
  </w:endnote>
  <w:endnote w:type="continuationSeparator" w:id="0">
    <w:p w:rsidR="00285364" w:rsidRDefault="0028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364" w:rsidRDefault="00285364">
    <w:pPr>
      <w:pStyle w:val="Footer"/>
      <w:jc w:val="center"/>
    </w:pPr>
    <w:r>
      <w:rPr>
        <w:noProof/>
      </w:rPr>
      <w:drawing>
        <wp:inline distT="0" distB="0" distL="0" distR="0">
          <wp:extent cx="5653377" cy="670814"/>
          <wp:effectExtent l="0" t="0" r="0" b="0"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377" cy="6708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364" w:rsidRDefault="00285364">
      <w:r>
        <w:separator/>
      </w:r>
    </w:p>
  </w:footnote>
  <w:footnote w:type="continuationSeparator" w:id="0">
    <w:p w:rsidR="00285364" w:rsidRDefault="00285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364" w:rsidRDefault="00285364">
    <w:pPr>
      <w:pStyle w:val="Body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>
          <wp:extent cx="548640" cy="577194"/>
          <wp:effectExtent l="0" t="0" r="0" b="0"/>
          <wp:docPr id="1073741825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" descr="Pictur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771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285364" w:rsidRDefault="00285364">
    <w:pPr>
      <w:pStyle w:val="Body"/>
      <w:jc w:val="center"/>
    </w:pPr>
    <w:r>
      <w:rPr>
        <w:b/>
        <w:bCs/>
        <w:color w:val="8064A2"/>
        <w:sz w:val="24"/>
        <w:szCs w:val="24"/>
        <w:u w:color="8064A2"/>
        <w:lang w:val="en-US"/>
      </w:rPr>
      <w:t>Cirencester Neighbourhood Plan Steering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5CD0"/>
    <w:multiLevelType w:val="hybridMultilevel"/>
    <w:tmpl w:val="B66E3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81F03"/>
    <w:multiLevelType w:val="hybridMultilevel"/>
    <w:tmpl w:val="E5AA5576"/>
    <w:lvl w:ilvl="0" w:tplc="F00A61A6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F04988"/>
    <w:multiLevelType w:val="hybridMultilevel"/>
    <w:tmpl w:val="FB30E9BA"/>
    <w:numStyleLink w:val="ImportedStyle1"/>
  </w:abstractNum>
  <w:abstractNum w:abstractNumId="3" w15:restartNumberingAfterBreak="0">
    <w:nsid w:val="19353507"/>
    <w:multiLevelType w:val="hybridMultilevel"/>
    <w:tmpl w:val="034A9EB2"/>
    <w:numStyleLink w:val="ImportedStyle2"/>
  </w:abstractNum>
  <w:abstractNum w:abstractNumId="4" w15:restartNumberingAfterBreak="0">
    <w:nsid w:val="204D60AE"/>
    <w:multiLevelType w:val="hybridMultilevel"/>
    <w:tmpl w:val="97286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0561"/>
    <w:multiLevelType w:val="hybridMultilevel"/>
    <w:tmpl w:val="0712A9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C2954DD"/>
    <w:multiLevelType w:val="hybridMultilevel"/>
    <w:tmpl w:val="027E0AAE"/>
    <w:numStyleLink w:val="ImportedStyle3"/>
  </w:abstractNum>
  <w:abstractNum w:abstractNumId="7" w15:restartNumberingAfterBreak="0">
    <w:nsid w:val="304510C1"/>
    <w:multiLevelType w:val="hybridMultilevel"/>
    <w:tmpl w:val="C5980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8D80293"/>
    <w:multiLevelType w:val="hybridMultilevel"/>
    <w:tmpl w:val="034A9EB2"/>
    <w:styleLink w:val="ImportedStyle2"/>
    <w:lvl w:ilvl="0" w:tplc="9C6ED81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D2C24C8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12FA52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50D22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C4742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04C9C4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102E0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0C148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9C28F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CF67108"/>
    <w:multiLevelType w:val="hybridMultilevel"/>
    <w:tmpl w:val="C978968E"/>
    <w:lvl w:ilvl="0" w:tplc="F00A61A6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D20130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1705D9"/>
    <w:multiLevelType w:val="hybridMultilevel"/>
    <w:tmpl w:val="027E0AAE"/>
    <w:styleLink w:val="ImportedStyle3"/>
    <w:lvl w:ilvl="0" w:tplc="2FA2C8A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27EF04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1297E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12F754">
      <w:start w:val="1"/>
      <w:numFmt w:val="bullet"/>
      <w:lvlText w:val="•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F4D1A0">
      <w:start w:val="1"/>
      <w:numFmt w:val="bullet"/>
      <w:lvlText w:val="o"/>
      <w:lvlJc w:val="left"/>
      <w:pPr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6BAC8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1C0906">
      <w:start w:val="1"/>
      <w:numFmt w:val="bullet"/>
      <w:lvlText w:val="•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69708">
      <w:start w:val="1"/>
      <w:numFmt w:val="bullet"/>
      <w:lvlText w:val="o"/>
      <w:lvlJc w:val="left"/>
      <w:pPr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2304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41A41F9"/>
    <w:multiLevelType w:val="hybridMultilevel"/>
    <w:tmpl w:val="5FD84E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43777DC"/>
    <w:multiLevelType w:val="hybridMultilevel"/>
    <w:tmpl w:val="FB30E9BA"/>
    <w:styleLink w:val="ImportedStyle1"/>
    <w:lvl w:ilvl="0" w:tplc="2E528B4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80513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2CC22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83232">
      <w:start w:val="1"/>
      <w:numFmt w:val="bullet"/>
      <w:lvlText w:val="•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2D9A2">
      <w:start w:val="1"/>
      <w:numFmt w:val="bullet"/>
      <w:lvlText w:val="o"/>
      <w:lvlJc w:val="left"/>
      <w:pPr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CA3C4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0E189C">
      <w:start w:val="1"/>
      <w:numFmt w:val="bullet"/>
      <w:lvlText w:val="•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6EB568">
      <w:start w:val="1"/>
      <w:numFmt w:val="bullet"/>
      <w:lvlText w:val="o"/>
      <w:lvlJc w:val="left"/>
      <w:pPr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58324E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6"/>
    <w:lvlOverride w:ilvl="0">
      <w:lvl w:ilvl="0" w:tplc="760E62CE">
        <w:start w:val="1"/>
        <w:numFmt w:val="bullet"/>
        <w:lvlText w:val="·"/>
        <w:lvlJc w:val="left"/>
        <w:pPr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52E0BCC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06067E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030F322">
        <w:start w:val="1"/>
        <w:numFmt w:val="bullet"/>
        <w:lvlText w:val="·"/>
        <w:lvlJc w:val="left"/>
        <w:pPr>
          <w:ind w:left="32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D600FB8">
        <w:start w:val="1"/>
        <w:numFmt w:val="bullet"/>
        <w:lvlText w:val="o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9212B2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C63A22">
        <w:start w:val="1"/>
        <w:numFmt w:val="bullet"/>
        <w:lvlText w:val="·"/>
        <w:lvlJc w:val="left"/>
        <w:pPr>
          <w:ind w:left="54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229AE8">
        <w:start w:val="1"/>
        <w:numFmt w:val="bullet"/>
        <w:lvlText w:val="o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D98432C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0"/>
  </w:num>
  <w:num w:numId="10">
    <w:abstractNumId w:val="1"/>
  </w:num>
  <w:num w:numId="11">
    <w:abstractNumId w:val="7"/>
  </w:num>
  <w:num w:numId="12">
    <w:abstractNumId w:val="1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E41"/>
    <w:rsid w:val="000066E8"/>
    <w:rsid w:val="00033920"/>
    <w:rsid w:val="00061C33"/>
    <w:rsid w:val="0022282D"/>
    <w:rsid w:val="002424AF"/>
    <w:rsid w:val="00285364"/>
    <w:rsid w:val="002B0B8B"/>
    <w:rsid w:val="00324E41"/>
    <w:rsid w:val="004121D4"/>
    <w:rsid w:val="004549E2"/>
    <w:rsid w:val="004866C8"/>
    <w:rsid w:val="00522BCF"/>
    <w:rsid w:val="005D4826"/>
    <w:rsid w:val="00614B53"/>
    <w:rsid w:val="007310A0"/>
    <w:rsid w:val="0076106C"/>
    <w:rsid w:val="007E77D3"/>
    <w:rsid w:val="008A77B4"/>
    <w:rsid w:val="0092591E"/>
    <w:rsid w:val="00984004"/>
    <w:rsid w:val="0099336A"/>
    <w:rsid w:val="00A55854"/>
    <w:rsid w:val="00A73DD6"/>
    <w:rsid w:val="00AD5E54"/>
    <w:rsid w:val="00AE2EA8"/>
    <w:rsid w:val="00B13858"/>
    <w:rsid w:val="00CC2E09"/>
    <w:rsid w:val="00CD6A6B"/>
    <w:rsid w:val="00DE26A3"/>
    <w:rsid w:val="00E5529F"/>
    <w:rsid w:val="00F23093"/>
    <w:rsid w:val="00F4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E48E"/>
  <w15:docId w15:val="{3DFD91F0-2C2F-4188-87D8-E14EE275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Burke-Murphy</dc:creator>
  <cp:lastModifiedBy>Sian Burke-Murphy</cp:lastModifiedBy>
  <cp:revision>7</cp:revision>
  <dcterms:created xsi:type="dcterms:W3CDTF">2024-05-07T12:11:00Z</dcterms:created>
  <dcterms:modified xsi:type="dcterms:W3CDTF">2024-05-09T13:19:00Z</dcterms:modified>
</cp:coreProperties>
</file>